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811" w:rsidRPr="00DC1811" w:rsidRDefault="00DC1811" w:rsidP="00241C9B">
      <w:pPr>
        <w:spacing w:before="100" w:beforeAutospacing="1" w:after="100" w:afterAutospacing="1" w:line="276" w:lineRule="auto"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SNG otvára medzinárodnú výstavu</w:t>
      </w:r>
      <w:r w:rsidRPr="00DC1811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o 150 rokoch osmanskej prítomnosti </w:t>
      </w:r>
      <w: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na území strednej Európy</w:t>
      </w:r>
    </w:p>
    <w:p w:rsidR="003D0841" w:rsidRDefault="003D08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D922F4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Bratislava, </w:t>
      </w:r>
      <w:r w:rsidR="00C5719C" w:rsidRPr="00D922F4">
        <w:rPr>
          <w:rFonts w:ascii="Arial" w:eastAsia="Times New Roman" w:hAnsi="Arial" w:cs="Arial"/>
          <w:bCs/>
          <w:sz w:val="20"/>
          <w:szCs w:val="20"/>
          <w:lang w:eastAsia="sk-SK"/>
        </w:rPr>
        <w:t>5</w:t>
      </w:r>
      <w:r w:rsidRPr="00D922F4">
        <w:rPr>
          <w:rFonts w:ascii="Arial" w:eastAsia="Times New Roman" w:hAnsi="Arial" w:cs="Arial"/>
          <w:bCs/>
          <w:sz w:val="20"/>
          <w:szCs w:val="20"/>
          <w:lang w:eastAsia="sk-SK"/>
        </w:rPr>
        <w:t>. december 2024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│ </w:t>
      </w:r>
      <w:r w:rsidRPr="00D922F4">
        <w:rPr>
          <w:rFonts w:ascii="Arial" w:eastAsia="Times New Roman" w:hAnsi="Arial" w:cs="Arial"/>
          <w:b/>
          <w:sz w:val="20"/>
          <w:szCs w:val="20"/>
          <w:lang w:eastAsia="sk-SK"/>
        </w:rPr>
        <w:t>Sl</w:t>
      </w:r>
      <w:r w:rsidR="00C5719C" w:rsidRPr="00D922F4">
        <w:rPr>
          <w:rFonts w:ascii="Arial" w:eastAsia="Times New Roman" w:hAnsi="Arial" w:cs="Arial"/>
          <w:b/>
          <w:sz w:val="20"/>
          <w:szCs w:val="20"/>
          <w:lang w:eastAsia="sk-SK"/>
        </w:rPr>
        <w:t>ovenská národná galéria od zajtra (6. 12. 2024) otvára medzinárodnú</w:t>
      </w:r>
      <w:r w:rsidRPr="00D922F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výstavu </w:t>
      </w:r>
      <w:r w:rsidRPr="00D922F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Plody sváru</w:t>
      </w:r>
      <w:r w:rsidR="00C5719C" w:rsidRPr="00D922F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– obraz osmanskej prítomnosti</w:t>
      </w:r>
      <w:r w:rsidRPr="00D922F4">
        <w:rPr>
          <w:rFonts w:ascii="Arial" w:eastAsia="Times New Roman" w:hAnsi="Arial" w:cs="Arial"/>
          <w:b/>
          <w:i/>
          <w:sz w:val="20"/>
          <w:szCs w:val="20"/>
          <w:lang w:eastAsia="sk-SK"/>
        </w:rPr>
        <w:t>,</w:t>
      </w:r>
      <w:r w:rsidRPr="00D922F4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ktorá skúma osmanskú prítomnosť v Uhorsku počas 16. a 17. storočia a jej dopad na kultúru a umenie strednej Európy. Ide o výsledok šesťročného výskumu, ktorý spája odborníkov z rôznych oblastí – od histórie cez archeológiu až po výtvarné umenie. Výstava prináša unikátne artefakty a príbehy, ktoré verejnosť doteraz nemala možnosť vidieť.</w:t>
      </w:r>
    </w:p>
    <w:p w:rsidR="00D922F4" w:rsidRPr="00D922F4" w:rsidRDefault="00D922F4" w:rsidP="00D922F4">
      <w:pPr>
        <w:pStyle w:val="Normlnywebov"/>
        <w:spacing w:before="0" w:beforeAutospacing="0" w:line="276" w:lineRule="auto"/>
        <w:rPr>
          <w:rFonts w:ascii="Arial" w:hAnsi="Arial" w:cs="Arial"/>
          <w:sz w:val="16"/>
          <w:szCs w:val="20"/>
        </w:rPr>
      </w:pPr>
      <w:r w:rsidRPr="00D922F4">
        <w:rPr>
          <w:rFonts w:ascii="Arial" w:hAnsi="Arial" w:cs="Arial"/>
          <w:sz w:val="16"/>
          <w:szCs w:val="20"/>
        </w:rPr>
        <w:drawing>
          <wp:inline distT="0" distB="0" distL="0" distR="0" wp14:anchorId="7F9EC9E6" wp14:editId="205CF6A8">
            <wp:extent cx="5760720" cy="3860165"/>
            <wp:effectExtent l="0" t="0" r="0" b="69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20"/>
        </w:rPr>
        <w:t xml:space="preserve">Inštalácia výstavy, </w:t>
      </w:r>
      <w:proofErr w:type="spellStart"/>
      <w:r>
        <w:rPr>
          <w:rFonts w:ascii="Arial" w:hAnsi="Arial" w:cs="Arial"/>
          <w:sz w:val="16"/>
          <w:szCs w:val="20"/>
        </w:rPr>
        <w:t>foto</w:t>
      </w:r>
      <w:proofErr w:type="spellEnd"/>
      <w:r>
        <w:rPr>
          <w:rFonts w:ascii="Arial" w:hAnsi="Arial" w:cs="Arial"/>
          <w:sz w:val="16"/>
          <w:szCs w:val="20"/>
        </w:rPr>
        <w:t xml:space="preserve">: Juraj Starovecký </w:t>
      </w:r>
    </w:p>
    <w:p w:rsidR="00C5719C" w:rsidRPr="00241C9B" w:rsidRDefault="00C5719C" w:rsidP="00241C9B">
      <w:pPr>
        <w:pStyle w:val="Normlnywebov"/>
        <w:spacing w:line="276" w:lineRule="auto"/>
        <w:rPr>
          <w:rFonts w:ascii="Arial" w:hAnsi="Arial" w:cs="Arial"/>
          <w:sz w:val="20"/>
          <w:szCs w:val="20"/>
        </w:rPr>
      </w:pPr>
      <w:r w:rsidRPr="00241C9B">
        <w:rPr>
          <w:rFonts w:ascii="Arial" w:hAnsi="Arial" w:cs="Arial"/>
          <w:sz w:val="20"/>
          <w:szCs w:val="20"/>
        </w:rPr>
        <w:t xml:space="preserve">Výstava </w:t>
      </w:r>
      <w:r w:rsidRPr="00241C9B">
        <w:rPr>
          <w:rFonts w:ascii="Arial" w:hAnsi="Arial" w:cs="Arial"/>
          <w:b/>
          <w:bCs/>
          <w:i/>
          <w:sz w:val="20"/>
          <w:szCs w:val="20"/>
        </w:rPr>
        <w:t>Plody sváru – obraz osmanskej prítomnosti</w:t>
      </w:r>
      <w:r w:rsidRPr="00241C9B">
        <w:rPr>
          <w:rFonts w:ascii="Arial" w:hAnsi="Arial" w:cs="Arial"/>
          <w:sz w:val="20"/>
          <w:szCs w:val="20"/>
        </w:rPr>
        <w:t xml:space="preserve"> tematizuje nielen konflikty medzi Osmanskou a Habsburskou ríšou</w:t>
      </w:r>
      <w:r w:rsidR="00F16447">
        <w:rPr>
          <w:rFonts w:ascii="Arial" w:hAnsi="Arial" w:cs="Arial"/>
          <w:sz w:val="20"/>
          <w:szCs w:val="20"/>
        </w:rPr>
        <w:t xml:space="preserve"> </w:t>
      </w:r>
      <w:r w:rsidR="00F16447" w:rsidRPr="00F16447">
        <w:rPr>
          <w:rFonts w:ascii="Arial" w:hAnsi="Arial" w:cs="Arial"/>
          <w:sz w:val="20"/>
          <w:szCs w:val="20"/>
        </w:rPr>
        <w:t>na území historického Uhorska</w:t>
      </w:r>
      <w:r w:rsidRPr="00F16447">
        <w:rPr>
          <w:rFonts w:ascii="Arial" w:hAnsi="Arial" w:cs="Arial"/>
          <w:sz w:val="20"/>
          <w:szCs w:val="20"/>
        </w:rPr>
        <w:t>, ale aj dynamiku</w:t>
      </w:r>
      <w:r w:rsidRPr="00241C9B">
        <w:rPr>
          <w:rFonts w:ascii="Arial" w:hAnsi="Arial" w:cs="Arial"/>
          <w:sz w:val="20"/>
          <w:szCs w:val="20"/>
        </w:rPr>
        <w:t xml:space="preserve"> moci medzi silou víťazov a slabosťou porazených. Tieto vzťahy sa odrážali v propagande, umeleckých prejavoch i v každodennom živote. Zároveň však výstava ukazuje, že ani v období vojnových stretov nechýbala kultúrna výmena, ktorá obohatila obidve strany konfliktu. Prostredníctvom výtvarných diel, </w:t>
      </w:r>
      <w:r w:rsidR="00DC1811">
        <w:rPr>
          <w:rFonts w:ascii="Arial" w:hAnsi="Arial" w:cs="Arial"/>
          <w:sz w:val="20"/>
          <w:szCs w:val="20"/>
        </w:rPr>
        <w:t>umelecko-</w:t>
      </w:r>
      <w:r w:rsidRPr="00241C9B">
        <w:rPr>
          <w:rFonts w:ascii="Arial" w:hAnsi="Arial" w:cs="Arial"/>
          <w:sz w:val="20"/>
          <w:szCs w:val="20"/>
        </w:rPr>
        <w:t xml:space="preserve">remeselných artefaktov a historických </w:t>
      </w:r>
      <w:r w:rsidR="00DC1811">
        <w:rPr>
          <w:rFonts w:ascii="Arial" w:hAnsi="Arial" w:cs="Arial"/>
          <w:sz w:val="20"/>
          <w:szCs w:val="20"/>
        </w:rPr>
        <w:t xml:space="preserve">máp a </w:t>
      </w:r>
      <w:r w:rsidRPr="00241C9B">
        <w:rPr>
          <w:rFonts w:ascii="Arial" w:hAnsi="Arial" w:cs="Arial"/>
          <w:sz w:val="20"/>
          <w:szCs w:val="20"/>
        </w:rPr>
        <w:t>dokumentov ožíva príbeh doby, ktorý podnecuje návštevníkov k</w:t>
      </w:r>
      <w:r w:rsidR="00B66055">
        <w:rPr>
          <w:rFonts w:ascii="Arial" w:hAnsi="Arial" w:cs="Arial"/>
          <w:sz w:val="20"/>
          <w:szCs w:val="20"/>
        </w:rPr>
        <w:t> </w:t>
      </w:r>
      <w:r w:rsidRPr="00241C9B">
        <w:rPr>
          <w:rFonts w:ascii="Arial" w:hAnsi="Arial" w:cs="Arial"/>
          <w:sz w:val="20"/>
          <w:szCs w:val="20"/>
        </w:rPr>
        <w:t>reflexii</w:t>
      </w:r>
      <w:r w:rsidR="00B66055">
        <w:rPr>
          <w:rFonts w:ascii="Arial" w:hAnsi="Arial" w:cs="Arial"/>
          <w:sz w:val="20"/>
          <w:szCs w:val="20"/>
        </w:rPr>
        <w:t>,</w:t>
      </w:r>
      <w:r w:rsidRPr="00241C9B">
        <w:rPr>
          <w:rFonts w:ascii="Arial" w:hAnsi="Arial" w:cs="Arial"/>
          <w:sz w:val="20"/>
          <w:szCs w:val="20"/>
        </w:rPr>
        <w:t xml:space="preserve"> ako sa tieto témy prelínajú v historickej pamäti a aký význam mali pre identitu regiónu.</w:t>
      </w:r>
    </w:p>
    <w:p w:rsidR="003D0841" w:rsidRPr="003D0841" w:rsidRDefault="00C5719C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241C9B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</w:t>
      </w:r>
      <w:r w:rsidR="003D0841" w:rsidRPr="003D0841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„Dátum 29. august 1526, bitka pri Moháči, je symbolickým začiatkom obdobia, ktoré formovalo nielen Uhorsko, ale aj širší európsky priestor. Výstava otvára témy historickej pamäti, moci, </w:t>
      </w:r>
      <w:r w:rsidR="003D0841" w:rsidRPr="003D0841">
        <w:rPr>
          <w:rFonts w:ascii="Arial" w:eastAsia="Times New Roman" w:hAnsi="Arial" w:cs="Arial"/>
          <w:b/>
          <w:i/>
          <w:sz w:val="20"/>
          <w:szCs w:val="20"/>
          <w:lang w:eastAsia="sk-SK"/>
        </w:rPr>
        <w:lastRenderedPageBreak/>
        <w:t>propagandy a kultúrneho transferu,</w:t>
      </w:r>
      <w:r w:rsidR="003D0841"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“ vysvetľujú kurátori </w:t>
      </w:r>
      <w:r w:rsidR="003D0841"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Jana Švantnerová</w:t>
      </w:r>
      <w:r w:rsidR="003D0841"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  <w:r w:rsidR="003D0841"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Martin Čičo</w:t>
      </w:r>
      <w:r w:rsidR="003D0841"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a </w:t>
      </w:r>
      <w:r w:rsidR="003D0841"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Denis Haberland</w:t>
      </w:r>
      <w:r w:rsidR="003D0841" w:rsidRPr="003D084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3D0841" w:rsidRPr="003D0841" w:rsidRDefault="003D0841" w:rsidP="00241C9B">
      <w:pPr>
        <w:rPr>
          <w:rFonts w:ascii="Arial" w:hAnsi="Arial" w:cs="Arial"/>
          <w:sz w:val="20"/>
          <w:szCs w:val="20"/>
        </w:rPr>
      </w:pPr>
      <w:r w:rsidRPr="003D0841">
        <w:rPr>
          <w:rFonts w:ascii="Arial" w:eastAsia="Times New Roman" w:hAnsi="Arial" w:cs="Arial"/>
          <w:sz w:val="20"/>
          <w:szCs w:val="20"/>
          <w:lang w:eastAsia="sk-SK"/>
        </w:rPr>
        <w:t>Výst</w:t>
      </w:r>
      <w:r w:rsidR="00DC1811">
        <w:rPr>
          <w:rFonts w:ascii="Arial" w:eastAsia="Times New Roman" w:hAnsi="Arial" w:cs="Arial"/>
          <w:sz w:val="20"/>
          <w:szCs w:val="20"/>
          <w:lang w:eastAsia="sk-SK"/>
        </w:rPr>
        <w:t>av</w:t>
      </w:r>
      <w:r w:rsidR="00241C9B">
        <w:rPr>
          <w:rFonts w:ascii="Arial" w:eastAsia="Times New Roman" w:hAnsi="Arial" w:cs="Arial"/>
          <w:sz w:val="20"/>
          <w:szCs w:val="20"/>
          <w:lang w:eastAsia="sk-SK"/>
        </w:rPr>
        <w:t>no-edičný projekt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je výsledkom spolupráce s 58 inštitúciami zo Slovenska i</w:t>
      </w:r>
      <w:r w:rsidR="00241C9B" w:rsidRPr="00241C9B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>zahraničia</w:t>
      </w:r>
      <w:r w:rsidR="00241C9B" w:rsidRPr="00241C9B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241C9B" w:rsidRPr="00241C9B">
        <w:rPr>
          <w:rFonts w:ascii="Arial" w:eastAsia="Times New Roman" w:hAnsi="Arial" w:cs="Arial"/>
          <w:b/>
          <w:i/>
          <w:sz w:val="20"/>
          <w:szCs w:val="20"/>
          <w:lang w:eastAsia="sk-SK"/>
        </w:rPr>
        <w:t>„</w:t>
      </w:r>
      <w:r w:rsidR="00241C9B" w:rsidRPr="00241C9B">
        <w:rPr>
          <w:rFonts w:ascii="Arial" w:hAnsi="Arial" w:cs="Arial"/>
          <w:b/>
          <w:i/>
          <w:sz w:val="20"/>
          <w:szCs w:val="20"/>
        </w:rPr>
        <w:t>Výstave predchádzal rozsiahly systematický výskum v slovenských a zahraničných zbierkach, vďaka ktorému sme objavili unikátne artefakty, ktoré sú verejnosti po prvý raz prezentované práve na tejto výstave. Výsledkom dlhoročného dialógu s domácimi aj so zahraničnými kolegyňami a kolegami sú výpožičky z 25 zahraničných a 33 slovenských zbierkotvorných inštitúcií (múzeí, galérií, knižníc, archívov) a cirkví</w:t>
      </w:r>
      <w:r w:rsidR="00B66055">
        <w:rPr>
          <w:rFonts w:ascii="Arial" w:hAnsi="Arial" w:cs="Arial"/>
          <w:b/>
          <w:i/>
          <w:sz w:val="20"/>
          <w:szCs w:val="20"/>
        </w:rPr>
        <w:t>,</w:t>
      </w:r>
      <w:r w:rsidR="00B66055" w:rsidRPr="00241C9B">
        <w:rPr>
          <w:rFonts w:ascii="Arial" w:hAnsi="Arial" w:cs="Arial"/>
          <w:b/>
          <w:i/>
          <w:sz w:val="20"/>
          <w:szCs w:val="20"/>
        </w:rPr>
        <w:t xml:space="preserve">“ </w:t>
      </w:r>
      <w:r w:rsidR="00241C9B" w:rsidRPr="00241C9B">
        <w:rPr>
          <w:rFonts w:ascii="Arial" w:hAnsi="Arial" w:cs="Arial"/>
          <w:sz w:val="20"/>
          <w:szCs w:val="20"/>
        </w:rPr>
        <w:t xml:space="preserve">uvádza kurátorský tím SNG. </w:t>
      </w:r>
    </w:p>
    <w:p w:rsidR="003D0841" w:rsidRPr="003D0841" w:rsidRDefault="003D08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Súčasťou výstavy je aj inovatívna interaktívna inštalácia </w:t>
      </w:r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Pohraničie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>, ktorá umožňuje návštevníkom preskúmať pevnosti Nové Zámky, Komárno a Vráble z pohľadu miestnych obyvateľov. Zážitok z dvoch veľkorozmerných obrazov na výstave obohacuje mobilná aplikácia. Tá prostredníctvom detailného skúmania obrazov na tablete a sprievodných audio príbehov oživuje historické udalosti.</w:t>
      </w:r>
      <w:r w:rsidR="00C5719C" w:rsidRPr="00241C9B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Interaktívne prvky vznikli v spolupráci tímov SNG a herného štúdia </w:t>
      </w:r>
      <w:proofErr w:type="spellStart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NohavMede</w:t>
      </w:r>
      <w:proofErr w:type="spellEnd"/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, aplikáciu s audio príbehmi pripravili </w:t>
      </w:r>
      <w:proofErr w:type="spellStart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lab.SNG</w:t>
      </w:r>
      <w:proofErr w:type="spellEnd"/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a </w:t>
      </w:r>
      <w:proofErr w:type="spellStart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Storylab</w:t>
      </w:r>
      <w:proofErr w:type="spellEnd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Audio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3D0841" w:rsidRPr="00241C9B" w:rsidRDefault="003D08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D0841">
        <w:rPr>
          <w:rFonts w:ascii="Arial" w:eastAsia="Times New Roman" w:hAnsi="Arial" w:cs="Arial"/>
          <w:sz w:val="20"/>
          <w:szCs w:val="20"/>
          <w:lang w:eastAsia="sk-SK"/>
        </w:rPr>
        <w:t>Plody sváru nadväzujú na úspešné kultúrno-historické výstavy SNG</w:t>
      </w:r>
      <w:r w:rsidR="00241C9B" w:rsidRPr="00241C9B">
        <w:rPr>
          <w:rFonts w:ascii="Arial" w:eastAsia="Times New Roman" w:hAnsi="Arial" w:cs="Arial"/>
          <w:sz w:val="20"/>
          <w:szCs w:val="20"/>
          <w:lang w:eastAsia="sk-SK"/>
        </w:rPr>
        <w:t>, ktoré sa venovali citlivým historickým obdobiam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, ako boli </w:t>
      </w:r>
      <w:r w:rsidRPr="008240B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Prerušená pieseň</w:t>
      </w:r>
      <w:r w:rsidR="00241C9B" w:rsidRPr="008240B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 w:rsidR="00241C9B" w:rsidRPr="008240B4">
        <w:rPr>
          <w:rFonts w:ascii="Arial" w:eastAsia="Times New Roman" w:hAnsi="Arial" w:cs="Arial"/>
          <w:bCs/>
          <w:sz w:val="20"/>
          <w:szCs w:val="20"/>
          <w:lang w:eastAsia="sk-SK"/>
        </w:rPr>
        <w:t>zameraná na obdobie socialistického režimu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(2012) či </w:t>
      </w:r>
      <w:r w:rsidRPr="008240B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Sen × skutočnosť</w:t>
      </w:r>
      <w:r w:rsidR="00241C9B" w:rsidRPr="008240B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 w:rsidR="00241C9B" w:rsidRPr="008240B4">
        <w:rPr>
          <w:rFonts w:ascii="Arial" w:eastAsia="Times New Roman" w:hAnsi="Arial" w:cs="Arial"/>
          <w:bCs/>
          <w:sz w:val="20"/>
          <w:szCs w:val="20"/>
          <w:lang w:eastAsia="sk-SK"/>
        </w:rPr>
        <w:t>z obdobia druhej svetovej vojny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(2017). </w:t>
      </w:r>
    </w:p>
    <w:p w:rsidR="00241C9B" w:rsidRPr="00241C9B" w:rsidRDefault="00241C9B" w:rsidP="00241C9B">
      <w:pPr>
        <w:spacing w:line="276" w:lineRule="auto"/>
        <w:rPr>
          <w:rFonts w:ascii="Arial" w:hAnsi="Arial" w:cs="Arial"/>
          <w:sz w:val="20"/>
          <w:szCs w:val="20"/>
        </w:rPr>
      </w:pPr>
      <w:r w:rsidRPr="00241C9B">
        <w:rPr>
          <w:rFonts w:ascii="Arial" w:hAnsi="Arial" w:cs="Arial"/>
          <w:b/>
          <w:i/>
          <w:sz w:val="20"/>
          <w:szCs w:val="20"/>
        </w:rPr>
        <w:t>„Pri koncipovaní výstavy sme stavali na kritickom zhodnote</w:t>
      </w:r>
      <w:bookmarkStart w:id="0" w:name="_GoBack"/>
      <w:bookmarkEnd w:id="0"/>
      <w:r w:rsidRPr="00241C9B">
        <w:rPr>
          <w:rFonts w:ascii="Arial" w:hAnsi="Arial" w:cs="Arial"/>
          <w:b/>
          <w:i/>
          <w:sz w:val="20"/>
          <w:szCs w:val="20"/>
        </w:rPr>
        <w:t>ní zhromaždeného materiálu prostredníctvom tém ako historická pamäť, kultúrny transfer a výtvarné umenie ako nástroj spravodajstva a mocenskej propagandy. Cieľom bolo objektívne zachytenie a zhodnotenie obdobia prostredníctvom bohatého obrazového a umeleckoremeselného materiálu,“</w:t>
      </w:r>
      <w:r w:rsidRPr="00241C9B">
        <w:rPr>
          <w:rFonts w:ascii="Arial" w:hAnsi="Arial" w:cs="Arial"/>
          <w:sz w:val="20"/>
          <w:szCs w:val="20"/>
        </w:rPr>
        <w:t xml:space="preserve"> uvádzajú kurátori výstavy.</w:t>
      </w:r>
    </w:p>
    <w:p w:rsidR="00934568" w:rsidRPr="003D0841" w:rsidRDefault="003D08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Plody sváru</w:t>
      </w:r>
      <w:r w:rsid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obraz osmanskej prítomnosti 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br/>
        <w:t>Miesto: SNG Bratislava, Vodné kasárne</w:t>
      </w:r>
      <w:r w:rsidR="008240B4">
        <w:rPr>
          <w:rFonts w:ascii="Arial" w:eastAsia="Times New Roman" w:hAnsi="Arial" w:cs="Arial"/>
          <w:sz w:val="20"/>
          <w:szCs w:val="20"/>
          <w:lang w:eastAsia="sk-SK"/>
        </w:rPr>
        <w:t>, Átrium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br/>
        <w:t>Termín: 6. december 2024 – 18. máj 2025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br/>
        <w:t>Kuráto</w:t>
      </w:r>
      <w:r w:rsidR="00934568">
        <w:rPr>
          <w:rFonts w:ascii="Arial" w:eastAsia="Times New Roman" w:hAnsi="Arial" w:cs="Arial"/>
          <w:sz w:val="20"/>
          <w:szCs w:val="20"/>
          <w:lang w:eastAsia="sk-SK"/>
        </w:rPr>
        <w:t>rský tím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>: Jana Švantnero</w:t>
      </w:r>
      <w:r w:rsidR="00D922F4">
        <w:rPr>
          <w:rFonts w:ascii="Arial" w:eastAsia="Times New Roman" w:hAnsi="Arial" w:cs="Arial"/>
          <w:sz w:val="20"/>
          <w:szCs w:val="20"/>
          <w:lang w:eastAsia="sk-SK"/>
        </w:rPr>
        <w:t>vá, Martin Čičo, Denis Haberland</w:t>
      </w:r>
    </w:p>
    <w:p w:rsidR="00C03F41" w:rsidRDefault="003D08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Na výstave spolupracovali odborníci na históriu, architektúru a výtvarné umenie. Architektonické riešenie pripravili </w:t>
      </w:r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Jana Benková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Martin </w:t>
      </w:r>
      <w:proofErr w:type="spellStart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Lepej</w:t>
      </w:r>
      <w:proofErr w:type="spellEnd"/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 a </w:t>
      </w:r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Peter Masár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 xml:space="preserve">, grafický dizajn zabezpečil </w:t>
      </w:r>
      <w:proofErr w:type="spellStart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Palo</w:t>
      </w:r>
      <w:proofErr w:type="spellEnd"/>
      <w:r w:rsidRPr="00241C9B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Bálik</w:t>
      </w:r>
      <w:r w:rsidRPr="003D084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DE66E4" w:rsidRPr="00BC6E36" w:rsidRDefault="00DE66E4" w:rsidP="00DE66E4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BB3D32">
        <w:rPr>
          <w:rFonts w:ascii="Arial" w:hAnsi="Arial" w:cs="Arial"/>
          <w:b/>
          <w:color w:val="000000" w:themeColor="text1"/>
        </w:rPr>
        <w:t xml:space="preserve">Aktuálnu ponuku programov nájdete aj na </w:t>
      </w:r>
      <w:hyperlink r:id="rId7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>, na sociálnych sieťach a v </w:t>
      </w:r>
      <w:proofErr w:type="spellStart"/>
      <w:r w:rsidRPr="00BB3D32">
        <w:rPr>
          <w:rFonts w:ascii="Arial" w:hAnsi="Arial" w:cs="Arial"/>
          <w:b/>
          <w:color w:val="000000" w:themeColor="text1"/>
        </w:rPr>
        <w:t>newslettri</w:t>
      </w:r>
      <w:proofErr w:type="spellEnd"/>
      <w:r w:rsidRPr="00BB3D32">
        <w:rPr>
          <w:rFonts w:ascii="Arial" w:hAnsi="Arial" w:cs="Arial"/>
          <w:b/>
          <w:color w:val="000000" w:themeColor="text1"/>
        </w:rPr>
        <w:t xml:space="preserve"> galérie, na ktorého odber sa môžete prihlásiť na </w:t>
      </w:r>
      <w:hyperlink r:id="rId8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. </w:t>
      </w:r>
    </w:p>
    <w:p w:rsidR="00DE66E4" w:rsidRDefault="00DE66E4" w:rsidP="00DE66E4">
      <w:pPr>
        <w:spacing w:line="276" w:lineRule="auto"/>
        <w:rPr>
          <w:rFonts w:ascii="Arial" w:hAnsi="Arial" w:cs="Arial"/>
          <w:sz w:val="20"/>
        </w:rPr>
      </w:pPr>
    </w:p>
    <w:p w:rsidR="00DE66E4" w:rsidRPr="00400AB3" w:rsidRDefault="00DE66E4" w:rsidP="00DE66E4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:rsidR="00DE66E4" w:rsidRPr="004B77A2" w:rsidRDefault="00DE66E4" w:rsidP="00DE66E4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298B8523" wp14:editId="687F4A15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66E4" w:rsidRDefault="00B66055" w:rsidP="00DE66E4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C03F41" w:rsidRDefault="00C03F41" w:rsidP="00C03F41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sk-SK"/>
        </w:rPr>
      </w:pPr>
    </w:p>
    <w:p w:rsidR="00DE66E4" w:rsidRDefault="001B36A0" w:rsidP="00C03F41">
      <w:pPr>
        <w:shd w:val="clear" w:color="auto" w:fill="FFFFFF"/>
        <w:spacing w:before="150" w:after="0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sk-SK"/>
        </w:rPr>
      </w:pPr>
      <w:r w:rsidRPr="00AA488B">
        <w:rPr>
          <w:rFonts w:ascii="Segoe UI" w:eastAsia="Times New Roman" w:hAnsi="Segoe UI" w:cs="Segoe UI"/>
          <w:noProof/>
          <w:color w:val="172B4D"/>
          <w:sz w:val="21"/>
          <w:szCs w:val="21"/>
          <w:lang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2072181</wp:posOffset>
            </wp:positionH>
            <wp:positionV relativeFrom="paragraph">
              <wp:posOffset>240665</wp:posOffset>
            </wp:positionV>
            <wp:extent cx="1562100" cy="549972"/>
            <wp:effectExtent l="0" t="0" r="0" b="254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49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75pt;margin-top:22.05pt;width:141.6pt;height:31.2pt;z-index:251661312;mso-position-horizontal-relative:text;mso-position-vertical-relative:text">
            <v:imagedata r:id="rId11" o:title="Logo Spirit_Credit_EST_Esterha¦üzy_schwarz_hohe auflösung (1)"/>
          </v:shape>
        </w:pict>
      </w:r>
    </w:p>
    <w:p w:rsidR="00C03F41" w:rsidRDefault="00C03F41" w:rsidP="00241C9B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C03F4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D1" w:rsidRDefault="00A932D1" w:rsidP="00FA73A8">
      <w:pPr>
        <w:spacing w:after="0" w:line="240" w:lineRule="auto"/>
      </w:pPr>
      <w:r>
        <w:separator/>
      </w:r>
    </w:p>
  </w:endnote>
  <w:endnote w:type="continuationSeparator" w:id="0">
    <w:p w:rsidR="00A932D1" w:rsidRDefault="00A932D1" w:rsidP="00FA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3A8" w:rsidRDefault="00FA73A8" w:rsidP="00FA73A8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FA73A8" w:rsidRDefault="00FA73A8" w:rsidP="00FA73A8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FA73A8" w:rsidRPr="00400AB3" w:rsidRDefault="00FA73A8" w:rsidP="00FA73A8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:rsidR="00FA73A8" w:rsidRPr="00400AB3" w:rsidRDefault="00FA73A8" w:rsidP="00FA73A8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:rsidR="00FA73A8" w:rsidRPr="00CC6E39" w:rsidRDefault="00FA73A8" w:rsidP="00FA73A8">
    <w:pPr>
      <w:tabs>
        <w:tab w:val="center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:rsidR="00FA73A8" w:rsidRDefault="00FA73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D1" w:rsidRDefault="00A932D1" w:rsidP="00FA73A8">
      <w:pPr>
        <w:spacing w:after="0" w:line="240" w:lineRule="auto"/>
      </w:pPr>
      <w:r>
        <w:separator/>
      </w:r>
    </w:p>
  </w:footnote>
  <w:footnote w:type="continuationSeparator" w:id="0">
    <w:p w:rsidR="00A932D1" w:rsidRDefault="00A932D1" w:rsidP="00FA7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3A8" w:rsidRPr="005C30B0" w:rsidRDefault="00FA73A8" w:rsidP="00FA73A8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59264" behindDoc="1" locked="0" layoutInCell="1" allowOverlap="1" wp14:anchorId="4EF0B073" wp14:editId="02AE0D0A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36E344" wp14:editId="56B98F1B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3A8" w:rsidRPr="005C30B0" w:rsidRDefault="00FA73A8" w:rsidP="00FA73A8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:rsidR="00FA73A8" w:rsidRPr="005C30B0" w:rsidRDefault="00FA73A8" w:rsidP="00FA73A8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6E3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FA73A8" w:rsidRPr="005C30B0" w:rsidRDefault="00FA73A8" w:rsidP="00FA73A8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FA73A8" w:rsidRPr="005C30B0" w:rsidRDefault="00FA73A8" w:rsidP="00FA73A8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:rsidR="00FA73A8" w:rsidRDefault="00FA73A8" w:rsidP="00FA73A8">
    <w:pPr>
      <w:pStyle w:val="Hlavika"/>
    </w:pPr>
  </w:p>
  <w:p w:rsidR="00FA73A8" w:rsidRDefault="00FA73A8" w:rsidP="00FA73A8">
    <w:pPr>
      <w:pStyle w:val="Hlavika"/>
    </w:pPr>
  </w:p>
  <w:p w:rsidR="00FA73A8" w:rsidRPr="00FA73A8" w:rsidRDefault="00FA73A8">
    <w:pPr>
      <w:pStyle w:val="Hlavika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73"/>
    <w:rsid w:val="00025BCB"/>
    <w:rsid w:val="000C3D94"/>
    <w:rsid w:val="001A5B6E"/>
    <w:rsid w:val="001B36A0"/>
    <w:rsid w:val="00202FC5"/>
    <w:rsid w:val="00241C9B"/>
    <w:rsid w:val="00276B7E"/>
    <w:rsid w:val="003D0841"/>
    <w:rsid w:val="004A4DB5"/>
    <w:rsid w:val="00592C66"/>
    <w:rsid w:val="006121F8"/>
    <w:rsid w:val="0062239E"/>
    <w:rsid w:val="006F473B"/>
    <w:rsid w:val="008240B4"/>
    <w:rsid w:val="0090600E"/>
    <w:rsid w:val="00906824"/>
    <w:rsid w:val="00934568"/>
    <w:rsid w:val="009B08AF"/>
    <w:rsid w:val="00A121AD"/>
    <w:rsid w:val="00A52ADC"/>
    <w:rsid w:val="00A53525"/>
    <w:rsid w:val="00A932D1"/>
    <w:rsid w:val="00AA488B"/>
    <w:rsid w:val="00B66055"/>
    <w:rsid w:val="00C01E01"/>
    <w:rsid w:val="00C03F41"/>
    <w:rsid w:val="00C5719C"/>
    <w:rsid w:val="00CA4E1A"/>
    <w:rsid w:val="00D922F4"/>
    <w:rsid w:val="00DB6A73"/>
    <w:rsid w:val="00DC1811"/>
    <w:rsid w:val="00DE66E4"/>
    <w:rsid w:val="00E063D4"/>
    <w:rsid w:val="00E2653F"/>
    <w:rsid w:val="00F16447"/>
    <w:rsid w:val="00F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3B4D65"/>
  <w15:chartTrackingRefBased/>
  <w15:docId w15:val="{CA907743-813D-4852-AC6C-61E1D7B6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4E1A"/>
  </w:style>
  <w:style w:type="paragraph" w:styleId="Nadpis3">
    <w:name w:val="heading 3"/>
    <w:basedOn w:val="Normlny"/>
    <w:link w:val="Nadpis3Char"/>
    <w:uiPriority w:val="9"/>
    <w:qFormat/>
    <w:rsid w:val="003D0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D084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Siln">
    <w:name w:val="Strong"/>
    <w:basedOn w:val="Predvolenpsmoodseku"/>
    <w:uiPriority w:val="22"/>
    <w:qFormat/>
    <w:rsid w:val="003D0841"/>
    <w:rPr>
      <w:b/>
      <w:bCs/>
    </w:rPr>
  </w:style>
  <w:style w:type="paragraph" w:styleId="Normlnywebov">
    <w:name w:val="Normal (Web)"/>
    <w:basedOn w:val="Normlny"/>
    <w:uiPriority w:val="99"/>
    <w:unhideWhenUsed/>
    <w:qFormat/>
    <w:rsid w:val="003D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A7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73A8"/>
  </w:style>
  <w:style w:type="paragraph" w:styleId="Pta">
    <w:name w:val="footer"/>
    <w:basedOn w:val="Normlny"/>
    <w:link w:val="PtaChar"/>
    <w:uiPriority w:val="99"/>
    <w:unhideWhenUsed/>
    <w:rsid w:val="00FA7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73A8"/>
  </w:style>
  <w:style w:type="character" w:styleId="Odkaznakomentr">
    <w:name w:val="annotation reference"/>
    <w:basedOn w:val="Predvolenpsmoodseku"/>
    <w:uiPriority w:val="99"/>
    <w:semiHidden/>
    <w:unhideWhenUsed/>
    <w:rsid w:val="00DC18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1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1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11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DE6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stranka/newsletter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ng.sk/sk/sng-bratislav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4</cp:revision>
  <dcterms:created xsi:type="dcterms:W3CDTF">2024-12-03T12:16:00Z</dcterms:created>
  <dcterms:modified xsi:type="dcterms:W3CDTF">2024-12-04T12:37:00Z</dcterms:modified>
</cp:coreProperties>
</file>